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5CD" w:rsidRDefault="004F35CD" w:rsidP="004F35CD">
      <w:pPr>
        <w:spacing w:line="360" w:lineRule="auto"/>
        <w:ind w:firstLineChars="1395" w:firstLine="3361"/>
        <w:outlineLvl w:val="0"/>
        <w:rPr>
          <w:rFonts w:ascii="仿宋" w:eastAsia="仿宋" w:hAnsi="仿宋" w:cs="仿宋" w:hint="eastAsia"/>
          <w:b/>
          <w:bCs/>
          <w:sz w:val="24"/>
          <w:szCs w:val="24"/>
          <w:lang w:bidi="zh-CN"/>
        </w:rPr>
      </w:pPr>
      <w:bookmarkStart w:id="0" w:name="_GoBack"/>
      <w:bookmarkEnd w:id="0"/>
      <w:r>
        <w:rPr>
          <w:rFonts w:ascii="仿宋" w:eastAsia="仿宋" w:hAnsi="仿宋" w:cs="仿宋" w:hint="eastAsia"/>
          <w:b/>
          <w:bCs/>
          <w:sz w:val="24"/>
          <w:szCs w:val="24"/>
          <w:lang w:bidi="zh-CN"/>
        </w:rPr>
        <w:t xml:space="preserve"> </w:t>
      </w:r>
      <w:bookmarkStart w:id="1" w:name="_Toc4508"/>
      <w:bookmarkStart w:id="2" w:name="_Toc23030"/>
      <w:bookmarkStart w:id="3" w:name="_Toc17032"/>
      <w:r>
        <w:rPr>
          <w:rFonts w:ascii="仿宋" w:eastAsia="仿宋" w:hAnsi="仿宋" w:cs="仿宋" w:hint="eastAsia"/>
          <w:b/>
          <w:bCs/>
          <w:sz w:val="24"/>
          <w:szCs w:val="24"/>
          <w:lang w:bidi="zh-CN"/>
        </w:rPr>
        <w:t>采购需求</w:t>
      </w:r>
    </w:p>
    <w:p w:rsidR="004F35CD" w:rsidRDefault="004F35CD" w:rsidP="004F35CD">
      <w:pPr>
        <w:spacing w:line="360" w:lineRule="auto"/>
        <w:outlineLvl w:val="0"/>
        <w:rPr>
          <w:rFonts w:ascii="仿宋" w:eastAsia="仿宋" w:hAnsi="仿宋" w:cs="仿宋"/>
          <w:b/>
          <w:bCs/>
          <w:sz w:val="24"/>
          <w:szCs w:val="24"/>
          <w:lang w:bidi="zh-CN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lang w:bidi="zh-CN"/>
        </w:rPr>
        <w:t xml:space="preserve"> </w:t>
      </w:r>
      <w:bookmarkEnd w:id="1"/>
      <w:bookmarkEnd w:id="2"/>
      <w:bookmarkEnd w:id="3"/>
      <w:r>
        <w:rPr>
          <w:rFonts w:ascii="仿宋" w:eastAsia="仿宋" w:hAnsi="仿宋" w:cs="仿宋" w:hint="eastAsia"/>
          <w:b/>
          <w:bCs/>
          <w:sz w:val="24"/>
          <w:szCs w:val="24"/>
          <w:lang w:bidi="zh-CN"/>
        </w:rPr>
        <w:t>第一包</w:t>
      </w:r>
    </w:p>
    <w:p w:rsidR="004F35CD" w:rsidRDefault="004F35CD" w:rsidP="004F35CD">
      <w:pPr>
        <w:spacing w:line="360" w:lineRule="auto"/>
        <w:ind w:firstLineChars="1197" w:firstLine="2884"/>
        <w:outlineLvl w:val="0"/>
        <w:rPr>
          <w:rFonts w:ascii="仿宋" w:eastAsia="仿宋" w:hAnsi="仿宋" w:cs="仿宋"/>
          <w:b/>
          <w:bCs/>
          <w:sz w:val="24"/>
          <w:szCs w:val="24"/>
        </w:rPr>
      </w:pPr>
      <w:r>
        <w:rPr>
          <w:rFonts w:ascii="仿宋" w:eastAsia="仿宋" w:hAnsi="仿宋" w:cs="仿宋" w:hint="eastAsia"/>
          <w:b/>
          <w:bCs/>
          <w:sz w:val="24"/>
          <w:szCs w:val="24"/>
          <w:lang w:bidi="zh-CN"/>
        </w:rPr>
        <w:t>光子治疗仪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1.</w:t>
      </w:r>
      <w:r>
        <w:rPr>
          <w:rFonts w:ascii="仿宋" w:eastAsia="仿宋" w:hAnsi="仿宋" w:cs="仿宋" w:hint="eastAsia"/>
        </w:rPr>
        <w:t xml:space="preserve"> </w:t>
      </w:r>
      <w:r>
        <w:rPr>
          <w:rFonts w:ascii="仿宋" w:eastAsia="仿宋" w:hAnsi="仿宋" w:cs="仿宋" w:hint="eastAsia"/>
          <w:sz w:val="24"/>
        </w:rPr>
        <w:t>产品注册的适应症：适用于消炎、镇痛，对体表创面有止渗液、促进肉芽组织生长、加速愈合的作用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2. 光源材料：半导体固态光源(大功率芯片集成式)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3.光源聚光设计:透镜式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4. 峰值波长：蓝光: 460±10nm   红光:640±10nm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*5. 光功率密度(光源表面测量)：蓝光≥2000mW/cm2    红光≥2000mW/cm2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#6.温度反馈功能:具有温度反馈功能,温度测量误差±1℃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*7.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特定照射距离下的温升和光功率密度(距离光杯口10cm处,照射15min):水膜温升≤2℃,光功率密度≥65mW/cm2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8. 光功率稳定性:光功率变化率≤±3%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9.光斑均匀性:有效红光辐照度的均匀性＞0.4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#10.最大治疗深度≥10cm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11.红蓝光自动切换功能:蓝光源照射后自动启动红色照射的切换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12.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最大有效治疗面积: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≥600 cm2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#13.联网功能:支持联网功能,可选配工作站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*14.遮光装置:治疗光源应具有</w:t>
      </w:r>
      <w:proofErr w:type="gramStart"/>
      <w:r>
        <w:rPr>
          <w:rFonts w:ascii="仿宋" w:eastAsia="仿宋" w:hAnsi="仿宋" w:cs="仿宋" w:hint="eastAsia"/>
          <w:sz w:val="24"/>
        </w:rPr>
        <w:t>一</w:t>
      </w:r>
      <w:proofErr w:type="gramEnd"/>
      <w:r>
        <w:rPr>
          <w:rFonts w:ascii="仿宋" w:eastAsia="仿宋" w:hAnsi="仿宋" w:cs="仿宋" w:hint="eastAsia"/>
          <w:sz w:val="24"/>
        </w:rPr>
        <w:t>体式内置伸缩遮光装置,可伸缩调节距离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#15.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能量调节方式:五级能量可调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16.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照射治疗模式: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持续、脉冲照射治疗可选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17.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定时时间: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可从</w:t>
      </w:r>
      <w:r>
        <w:rPr>
          <w:rFonts w:ascii="仿宋" w:eastAsia="仿宋" w:hAnsi="仿宋" w:cs="仿宋" w:hint="eastAsia"/>
          <w:sz w:val="24"/>
        </w:rPr>
        <w:t>0-99min连续可调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18.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操作面板: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触摸屏、液晶显示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19.储物箱:具有储存配件的储存箱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color w:val="000000"/>
          <w:sz w:val="24"/>
        </w:rPr>
      </w:pPr>
      <w:r>
        <w:rPr>
          <w:rFonts w:ascii="仿宋" w:eastAsia="仿宋" w:hAnsi="仿宋" w:cs="仿宋" w:hint="eastAsia"/>
          <w:sz w:val="24"/>
        </w:rPr>
        <w:t>20.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输入功率: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 xml:space="preserve"> </w:t>
      </w:r>
      <w:r>
        <w:rPr>
          <w:rFonts w:ascii="仿宋" w:eastAsia="仿宋" w:hAnsi="仿宋" w:cs="仿宋" w:hint="eastAsia"/>
          <w:sz w:val="24"/>
        </w:rPr>
        <w:t>≤2</w:t>
      </w:r>
      <w:r>
        <w:rPr>
          <w:rFonts w:ascii="仿宋" w:eastAsia="仿宋" w:hAnsi="仿宋" w:cs="仿宋" w:hint="eastAsia"/>
          <w:color w:val="000000"/>
          <w:kern w:val="0"/>
          <w:sz w:val="24"/>
        </w:rPr>
        <w:t>00VA</w:t>
      </w:r>
    </w:p>
    <w:p w:rsidR="004F35CD" w:rsidRDefault="004F35CD" w:rsidP="004F35CD">
      <w:pPr>
        <w:spacing w:line="360" w:lineRule="auto"/>
        <w:rPr>
          <w:rFonts w:ascii="仿宋" w:eastAsia="仿宋" w:hAnsi="仿宋" w:cs="仿宋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</w:rPr>
        <w:t>21. 售后服务: 北京市有厂家售后服务人员，并开通400服务热线</w:t>
      </w:r>
    </w:p>
    <w:p w:rsidR="004F35CD" w:rsidRDefault="004F35CD" w:rsidP="004F35CD">
      <w:pPr>
        <w:widowControl/>
        <w:rPr>
          <w:rFonts w:ascii="仿宋" w:eastAsia="仿宋" w:hAnsi="仿宋" w:cs="仿宋"/>
          <w:color w:val="000000"/>
          <w:sz w:val="24"/>
        </w:rPr>
      </w:pPr>
      <w:r>
        <w:rPr>
          <w:rFonts w:ascii="仿宋" w:eastAsia="仿宋" w:hAnsi="仿宋" w:cs="仿宋" w:hint="eastAsia"/>
          <w:color w:val="000000"/>
          <w:kern w:val="0"/>
          <w:sz w:val="24"/>
        </w:rPr>
        <w:br w:type="page"/>
      </w:r>
    </w:p>
    <w:p w:rsidR="004F35CD" w:rsidRDefault="004F35CD" w:rsidP="004F35CD">
      <w:pPr>
        <w:jc w:val="center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lastRenderedPageBreak/>
        <w:t>配置清单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名称                      单位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灯头组件                  1个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机身组件                  1个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电源线                    1根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保护眼镜                  1个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眼睛袋                    1个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眼睛布                    1块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产品说明书                1本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操作指南                  1张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用户安装说明              1张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合格证                    1张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保修卡                    1张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蓝色网袋                  1个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束光罩                    2个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眼罩                      1个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</w:p>
    <w:p w:rsidR="004F35CD" w:rsidRDefault="004F35CD" w:rsidP="004F35CD">
      <w:pPr>
        <w:spacing w:line="480" w:lineRule="auto"/>
        <w:ind w:firstLineChars="1500" w:firstLine="360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lastRenderedPageBreak/>
        <w:t xml:space="preserve"> 第二包</w:t>
      </w:r>
    </w:p>
    <w:p w:rsidR="004F35CD" w:rsidRPr="00017448" w:rsidRDefault="004F35CD" w:rsidP="004F35CD">
      <w:pPr>
        <w:spacing w:line="480" w:lineRule="auto"/>
        <w:ind w:firstLineChars="1000" w:firstLine="240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白内障</w:t>
      </w:r>
      <w:r w:rsidRPr="00017448">
        <w:rPr>
          <w:rFonts w:ascii="仿宋" w:eastAsia="仿宋" w:hAnsi="仿宋" w:cs="仿宋" w:hint="eastAsia"/>
          <w:sz w:val="24"/>
        </w:rPr>
        <w:t>超声乳化手柄技术参数</w:t>
      </w:r>
    </w:p>
    <w:p w:rsidR="004F35CD" w:rsidRPr="00017448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 w:rsidRPr="00017448">
        <w:rPr>
          <w:rFonts w:ascii="仿宋" w:eastAsia="仿宋" w:hAnsi="仿宋" w:cs="仿宋" w:hint="eastAsia"/>
          <w:sz w:val="24"/>
        </w:rPr>
        <w:t>1、超声眼科乳化治疗仪的附件，与超乳针头配合试用；</w:t>
      </w:r>
    </w:p>
    <w:p w:rsidR="004F35CD" w:rsidRPr="00017448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 w:rsidRPr="00017448">
        <w:rPr>
          <w:rFonts w:ascii="仿宋" w:eastAsia="仿宋" w:hAnsi="仿宋" w:cs="仿宋" w:hint="eastAsia"/>
          <w:sz w:val="24"/>
        </w:rPr>
        <w:t>2、产品由手柄体、连接电线和连接端口组成；</w:t>
      </w:r>
    </w:p>
    <w:p w:rsidR="004F35CD" w:rsidRPr="00017448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 w:rsidRPr="00017448">
        <w:rPr>
          <w:rFonts w:ascii="仿宋" w:eastAsia="仿宋" w:hAnsi="仿宋" w:cs="仿宋" w:hint="eastAsia"/>
          <w:sz w:val="24"/>
        </w:rPr>
        <w:t>3、脉冲频率范围：0-100pps；脉冲宽度范围：5-500ms；</w:t>
      </w:r>
    </w:p>
    <w:p w:rsidR="004F35CD" w:rsidRPr="00017448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 w:rsidRPr="00017448">
        <w:rPr>
          <w:rFonts w:ascii="仿宋" w:eastAsia="仿宋" w:hAnsi="仿宋" w:cs="仿宋" w:hint="eastAsia"/>
          <w:sz w:val="24"/>
        </w:rPr>
        <w:t>4、抽吸速率范围：0-60cc/min；</w:t>
      </w:r>
    </w:p>
    <w:p w:rsidR="004F35CD" w:rsidRPr="00017448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 w:rsidRPr="00017448">
        <w:rPr>
          <w:rFonts w:ascii="仿宋" w:eastAsia="仿宋" w:hAnsi="仿宋" w:cs="仿宋" w:hint="eastAsia"/>
          <w:sz w:val="24"/>
        </w:rPr>
        <w:t>5、真空调节范围：0-650mmHg;</w:t>
      </w:r>
    </w:p>
    <w:p w:rsidR="004F35CD" w:rsidRPr="00017448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 w:rsidRPr="00017448">
        <w:rPr>
          <w:rFonts w:ascii="仿宋" w:eastAsia="仿宋" w:hAnsi="仿宋" w:cs="仿宋" w:hint="eastAsia"/>
          <w:sz w:val="24"/>
        </w:rPr>
        <w:t>6、超声振动频率：40KHZ；</w:t>
      </w:r>
    </w:p>
    <w:p w:rsidR="004F35CD" w:rsidRPr="00017448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 w:rsidRPr="00017448">
        <w:rPr>
          <w:rFonts w:ascii="仿宋" w:eastAsia="仿宋" w:hAnsi="仿宋" w:cs="仿宋" w:hint="eastAsia"/>
          <w:sz w:val="24"/>
        </w:rPr>
        <w:t>7、具备传统超声扭动超声功能；</w:t>
      </w:r>
    </w:p>
    <w:p w:rsidR="004F35CD" w:rsidRPr="00017448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 w:rsidRPr="00017448">
        <w:rPr>
          <w:rFonts w:ascii="仿宋" w:eastAsia="仿宋" w:hAnsi="仿宋" w:cs="仿宋" w:hint="eastAsia"/>
          <w:sz w:val="24"/>
        </w:rPr>
        <w:t>8、手柄晶片组成：4-6晶片；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  <w:r w:rsidRPr="00017448">
        <w:rPr>
          <w:rFonts w:ascii="仿宋" w:eastAsia="仿宋" w:hAnsi="仿宋" w:cs="仿宋" w:hint="eastAsia"/>
          <w:sz w:val="24"/>
        </w:rPr>
        <w:t>9、</w:t>
      </w:r>
      <w:proofErr w:type="gramStart"/>
      <w:r w:rsidRPr="00017448">
        <w:rPr>
          <w:rFonts w:ascii="仿宋" w:eastAsia="仿宋" w:hAnsi="仿宋" w:cs="仿宋" w:hint="eastAsia"/>
          <w:sz w:val="24"/>
        </w:rPr>
        <w:t>配有注吸手柄</w:t>
      </w:r>
      <w:proofErr w:type="gramEnd"/>
      <w:r w:rsidRPr="00017448">
        <w:rPr>
          <w:rFonts w:ascii="仿宋" w:eastAsia="仿宋" w:hAnsi="仿宋" w:cs="仿宋" w:hint="eastAsia"/>
          <w:sz w:val="24"/>
        </w:rPr>
        <w:t>；</w:t>
      </w:r>
    </w:p>
    <w:p w:rsidR="004F35CD" w:rsidRDefault="004F35CD" w:rsidP="004F35CD">
      <w:pPr>
        <w:spacing w:line="480" w:lineRule="auto"/>
        <w:rPr>
          <w:rFonts w:ascii="仿宋" w:eastAsia="仿宋" w:hAnsi="仿宋" w:cs="仿宋"/>
          <w:sz w:val="24"/>
        </w:rPr>
      </w:pPr>
    </w:p>
    <w:p w:rsidR="004F35CD" w:rsidRDefault="004F35CD" w:rsidP="004F35CD"/>
    <w:p w:rsidR="001055EE" w:rsidRDefault="001055EE"/>
    <w:sectPr w:rsidR="001055EE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242" w:rsidRDefault="006A4242" w:rsidP="004F35CD">
      <w:r>
        <w:separator/>
      </w:r>
    </w:p>
  </w:endnote>
  <w:endnote w:type="continuationSeparator" w:id="0">
    <w:p w:rsidR="006A4242" w:rsidRDefault="006A4242" w:rsidP="004F35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242" w:rsidRDefault="006A4242" w:rsidP="004F35CD">
      <w:r>
        <w:separator/>
      </w:r>
    </w:p>
  </w:footnote>
  <w:footnote w:type="continuationSeparator" w:id="0">
    <w:p w:rsidR="006A4242" w:rsidRDefault="006A4242" w:rsidP="004F35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1457" w:rsidRDefault="006A4242">
    <w:pPr>
      <w:pStyle w:val="a3"/>
      <w:rPr>
        <w:sz w:val="36"/>
        <w:szCs w:val="36"/>
      </w:rPr>
    </w:pPr>
    <w:r>
      <w:rPr>
        <w:rFonts w:hint="eastAsia"/>
        <w:sz w:val="36"/>
        <w:szCs w:val="36"/>
      </w:rPr>
      <w:t>西苑医院信息发布单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60C4"/>
    <w:rsid w:val="001055EE"/>
    <w:rsid w:val="004F35CD"/>
    <w:rsid w:val="006A4242"/>
    <w:rsid w:val="00C96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5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35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35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35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35C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5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F35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F35C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F35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F35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2023-06-07T08:21:00Z</dcterms:created>
  <dcterms:modified xsi:type="dcterms:W3CDTF">2023-06-07T08:22:00Z</dcterms:modified>
</cp:coreProperties>
</file>